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F9" w:rsidRDefault="00966FEC">
      <w:pPr>
        <w:rPr>
          <w:b/>
        </w:rPr>
      </w:pPr>
      <w:r w:rsidRPr="00966FEC">
        <w:rPr>
          <w:b/>
        </w:rPr>
        <w:t>NBDC Stakeholder Forum and National Platform Meeting</w:t>
      </w:r>
    </w:p>
    <w:p w:rsidR="00966FEC" w:rsidRPr="00966FEC" w:rsidRDefault="00CE76F9">
      <w:pPr>
        <w:rPr>
          <w:b/>
        </w:rPr>
      </w:pPr>
      <w:r>
        <w:rPr>
          <w:b/>
        </w:rPr>
        <w:t>Template to be completed through the Meeting and beyond</w:t>
      </w:r>
    </w:p>
    <w:p w:rsidR="00966FEC" w:rsidRDefault="00966FEC"/>
    <w:p w:rsidR="00966FEC" w:rsidRDefault="00966FEC"/>
    <w:tbl>
      <w:tblPr>
        <w:tblStyle w:val="TableGrid"/>
        <w:tblW w:w="14452" w:type="dxa"/>
        <w:tblLook w:val="04A0" w:firstRow="1" w:lastRow="0" w:firstColumn="1" w:lastColumn="0" w:noHBand="0" w:noVBand="1"/>
      </w:tblPr>
      <w:tblGrid>
        <w:gridCol w:w="2088"/>
        <w:gridCol w:w="5205"/>
        <w:gridCol w:w="2126"/>
        <w:gridCol w:w="5033"/>
      </w:tblGrid>
      <w:tr w:rsidR="00966FEC" w:rsidTr="00B7674E">
        <w:tc>
          <w:tcPr>
            <w:tcW w:w="2088" w:type="dxa"/>
          </w:tcPr>
          <w:p w:rsidR="00DD5BE0" w:rsidRDefault="00966FEC">
            <w:pPr>
              <w:rPr>
                <w:noProof w:val="0"/>
              </w:rPr>
            </w:pPr>
            <w:r>
              <w:rPr>
                <w:noProof w:val="0"/>
              </w:rPr>
              <w:t>Emerging Key messages</w:t>
            </w:r>
          </w:p>
          <w:p w:rsidR="00966FEC" w:rsidRDefault="00DD5BE0">
            <w:pPr>
              <w:rPr>
                <w:noProof w:val="0"/>
              </w:rPr>
            </w:pPr>
            <w:r>
              <w:rPr>
                <w:noProof w:val="0"/>
              </w:rPr>
              <w:t>(including revisions</w:t>
            </w:r>
            <w:r w:rsidR="00495BBA">
              <w:rPr>
                <w:noProof w:val="0"/>
              </w:rPr>
              <w:t>, supporting comments</w:t>
            </w:r>
            <w:r>
              <w:rPr>
                <w:noProof w:val="0"/>
              </w:rPr>
              <w:t>)</w:t>
            </w:r>
          </w:p>
        </w:tc>
        <w:tc>
          <w:tcPr>
            <w:tcW w:w="5205" w:type="dxa"/>
          </w:tcPr>
          <w:p w:rsidR="00966FEC" w:rsidRDefault="00966FEC" w:rsidP="00966FEC">
            <w:pPr>
              <w:rPr>
                <w:noProof w:val="0"/>
              </w:rPr>
            </w:pPr>
            <w:r>
              <w:rPr>
                <w:noProof w:val="0"/>
              </w:rPr>
              <w:t xml:space="preserve">Emerging evidence and examples to support this </w:t>
            </w:r>
            <w:r w:rsidR="00EF05E9">
              <w:rPr>
                <w:noProof w:val="0"/>
              </w:rPr>
              <w:t>– strength of evidence?</w:t>
            </w:r>
          </w:p>
        </w:tc>
        <w:tc>
          <w:tcPr>
            <w:tcW w:w="2126" w:type="dxa"/>
          </w:tcPr>
          <w:p w:rsidR="00966FEC" w:rsidRDefault="00966FEC" w:rsidP="00966FEC">
            <w:pPr>
              <w:rPr>
                <w:noProof w:val="0"/>
              </w:rPr>
            </w:pPr>
            <w:r>
              <w:rPr>
                <w:noProof w:val="0"/>
              </w:rPr>
              <w:t xml:space="preserve">Existing or </w:t>
            </w:r>
            <w:r w:rsidRPr="00DD5BE0">
              <w:rPr>
                <w:i/>
                <w:noProof w:val="0"/>
              </w:rPr>
              <w:t>planned</w:t>
            </w:r>
            <w:r>
              <w:rPr>
                <w:noProof w:val="0"/>
              </w:rPr>
              <w:t xml:space="preserve"> outputs including where/with whom we can find these (maps, reports, studies, theses, journal articles, videos, blogs…)</w:t>
            </w:r>
          </w:p>
        </w:tc>
        <w:tc>
          <w:tcPr>
            <w:tcW w:w="5033" w:type="dxa"/>
          </w:tcPr>
          <w:p w:rsidR="00966FEC" w:rsidRDefault="003B32D9" w:rsidP="00966FEC">
            <w:pPr>
              <w:rPr>
                <w:noProof w:val="0"/>
              </w:rPr>
            </w:pPr>
            <w:r>
              <w:rPr>
                <w:noProof w:val="0"/>
              </w:rPr>
              <w:t>Influencing t</w:t>
            </w:r>
            <w:r w:rsidR="00DD5BE0">
              <w:rPr>
                <w:noProof w:val="0"/>
              </w:rPr>
              <w:t>argets – who we want to get the message to, with whom and how</w:t>
            </w:r>
            <w:r w:rsidR="00495BBA">
              <w:rPr>
                <w:noProof w:val="0"/>
              </w:rPr>
              <w:t xml:space="preserve"> (including </w:t>
            </w:r>
            <w:r w:rsidR="00495BBA" w:rsidRPr="00495BBA">
              <w:rPr>
                <w:i/>
                <w:noProof w:val="0"/>
              </w:rPr>
              <w:t>opportunities</w:t>
            </w:r>
            <w:r w:rsidR="00495BBA">
              <w:rPr>
                <w:noProof w:val="0"/>
              </w:rPr>
              <w:t>)</w:t>
            </w:r>
          </w:p>
        </w:tc>
      </w:tr>
      <w:tr w:rsidR="00495BBA" w:rsidTr="00B7674E">
        <w:tc>
          <w:tcPr>
            <w:tcW w:w="14452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1</w:t>
            </w:r>
            <w:r w:rsidR="00EF05E9">
              <w:rPr>
                <w:noProof w:val="0"/>
              </w:rPr>
              <w:t xml:space="preserve"> Local community leadership</w:t>
            </w: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966FEC" w:rsidTr="00B7674E">
        <w:tc>
          <w:tcPr>
            <w:tcW w:w="14452" w:type="dxa"/>
            <w:gridSpan w:val="4"/>
          </w:tcPr>
          <w:p w:rsidR="00966FEC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2</w:t>
            </w:r>
            <w:r w:rsidR="00EF05E9">
              <w:rPr>
                <w:noProof w:val="0"/>
              </w:rPr>
              <w:t xml:space="preserve"> Integration local and scientific knowledge</w:t>
            </w:r>
          </w:p>
        </w:tc>
      </w:tr>
      <w:tr w:rsidR="00966FEC" w:rsidTr="00B7674E">
        <w:tc>
          <w:tcPr>
            <w:tcW w:w="2088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966FEC" w:rsidRDefault="00966FEC">
            <w:pPr>
              <w:rPr>
                <w:noProof w:val="0"/>
              </w:rPr>
            </w:pPr>
          </w:p>
        </w:tc>
      </w:tr>
      <w:tr w:rsidR="00EF05E9" w:rsidTr="00B7674E">
        <w:tc>
          <w:tcPr>
            <w:tcW w:w="2088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EF05E9" w:rsidRDefault="00EF05E9">
            <w:pPr>
              <w:rPr>
                <w:noProof w:val="0"/>
              </w:rPr>
            </w:pPr>
          </w:p>
        </w:tc>
      </w:tr>
      <w:tr w:rsidR="00966FEC" w:rsidTr="00B7674E">
        <w:tc>
          <w:tcPr>
            <w:tcW w:w="2088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966FEC" w:rsidRDefault="00966FEC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14452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3</w:t>
            </w:r>
            <w:r w:rsidR="00EF05E9">
              <w:rPr>
                <w:noProof w:val="0"/>
              </w:rPr>
              <w:t xml:space="preserve"> Facilitation learning processes</w:t>
            </w: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B7674E" w:rsidRDefault="00B7674E" w:rsidP="00B7674E">
            <w:pPr>
              <w:pStyle w:val="ListParagraph"/>
              <w:numPr>
                <w:ilvl w:val="0"/>
                <w:numId w:val="1"/>
              </w:numPr>
            </w:pPr>
            <w:r>
              <w:t>Evidence from NBDC on the effectiveness of IPs is still very much emerging – too early to draw firm conclusions</w:t>
            </w:r>
          </w:p>
          <w:p w:rsidR="00B7674E" w:rsidRDefault="00B7674E" w:rsidP="00B7674E">
            <w:pPr>
              <w:pStyle w:val="ListParagraph"/>
              <w:numPr>
                <w:ilvl w:val="0"/>
                <w:numId w:val="1"/>
              </w:numPr>
            </w:pPr>
            <w:r>
              <w:t xml:space="preserve">There is some evidence of platforms having positive results from other projects, e.g. </w:t>
            </w:r>
            <w:proofErr w:type="spellStart"/>
            <w:proofErr w:type="gramStart"/>
            <w:r>
              <w:t>RiPPLE</w:t>
            </w:r>
            <w:proofErr w:type="spellEnd"/>
            <w:proofErr w:type="gramEnd"/>
            <w:r>
              <w:t>. However the long term /lasting effects have not been studied.</w:t>
            </w:r>
          </w:p>
          <w:p w:rsidR="00495BBA" w:rsidRDefault="00B7674E" w:rsidP="00B7674E">
            <w:pPr>
              <w:pStyle w:val="ListParagraph"/>
              <w:numPr>
                <w:ilvl w:val="0"/>
                <w:numId w:val="1"/>
              </w:numPr>
            </w:pPr>
            <w:r>
              <w:t xml:space="preserve">One </w:t>
            </w:r>
            <w:r>
              <w:t>participant</w:t>
            </w:r>
            <w:r>
              <w:t xml:space="preserve"> cited the Participatory Forest Management Project (EU funded) as a good model. Focal points were trained in how to facilitate learning processes and train others to support interventions with a learning approach.</w:t>
            </w: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B7674E" w:rsidRDefault="00B7674E" w:rsidP="00B7674E">
            <w:pPr>
              <w:pStyle w:val="ListParagraph"/>
              <w:numPr>
                <w:ilvl w:val="0"/>
                <w:numId w:val="2"/>
              </w:numPr>
            </w:pPr>
            <w:r>
              <w:t xml:space="preserve">One participant made the case for focusing efforts at </w:t>
            </w:r>
            <w:proofErr w:type="spellStart"/>
            <w:r>
              <w:t>kebele</w:t>
            </w:r>
            <w:proofErr w:type="spellEnd"/>
            <w:r>
              <w:t xml:space="preserve"> level for real sustainability – because that is the level where people will really feel the benefits of integrated work and sustain it themselves. However, </w:t>
            </w:r>
            <w:proofErr w:type="spellStart"/>
            <w:r>
              <w:t>kebeles</w:t>
            </w:r>
            <w:proofErr w:type="spellEnd"/>
            <w:r>
              <w:t xml:space="preserve"> already have multiple groups/initiatives – it might be possible to integrate IP approaches into Development Groups or Women’s Development Groups</w:t>
            </w:r>
            <w:r>
              <w:t xml:space="preserve"> (1 to 5)</w:t>
            </w:r>
            <w:bookmarkStart w:id="0" w:name="_GoBack"/>
          </w:p>
          <w:bookmarkEnd w:id="0"/>
          <w:p w:rsidR="00B7674E" w:rsidRDefault="00B7674E" w:rsidP="00B7674E">
            <w:pPr>
              <w:pStyle w:val="ListParagraph"/>
              <w:numPr>
                <w:ilvl w:val="0"/>
                <w:numId w:val="2"/>
              </w:numPr>
            </w:pPr>
            <w:r>
              <w:t xml:space="preserve">Another suggestion was to target the Agricultural Growth Program which works in some 200 </w:t>
            </w:r>
            <w:proofErr w:type="spellStart"/>
            <w:r>
              <w:t>woredas</w:t>
            </w:r>
            <w:proofErr w:type="spellEnd"/>
            <w:r>
              <w:t xml:space="preserve">. Could we seek to </w:t>
            </w:r>
            <w:r>
              <w:lastRenderedPageBreak/>
              <w:t xml:space="preserve">extend innovation approaches first into those (or some of those), or invite AGP to work in our </w:t>
            </w:r>
            <w:proofErr w:type="spellStart"/>
            <w:r>
              <w:t>woredas</w:t>
            </w:r>
            <w:proofErr w:type="spellEnd"/>
            <w:r>
              <w:t>.</w:t>
            </w:r>
          </w:p>
          <w:p w:rsidR="00B7674E" w:rsidRDefault="00B7674E" w:rsidP="00B7674E">
            <w:pPr>
              <w:pStyle w:val="ListParagraph"/>
              <w:numPr>
                <w:ilvl w:val="0"/>
                <w:numId w:val="2"/>
              </w:numPr>
            </w:pPr>
            <w:r>
              <w:t>At national level, there could be integration with the SLM platform / Ministry of Agriculture.</w:t>
            </w:r>
          </w:p>
          <w:p w:rsidR="00B7674E" w:rsidRPr="00B66741" w:rsidRDefault="00B7674E" w:rsidP="00B7674E">
            <w:pPr>
              <w:pStyle w:val="ListParagraph"/>
              <w:numPr>
                <w:ilvl w:val="0"/>
                <w:numId w:val="2"/>
              </w:numPr>
            </w:pPr>
            <w:r>
              <w:t xml:space="preserve">It was noted that stakeholder mapping is an important first step to identify influencing targets and strategies. </w:t>
            </w:r>
          </w:p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14452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4</w:t>
            </w:r>
            <w:r w:rsidR="00EF05E9">
              <w:rPr>
                <w:noProof w:val="0"/>
              </w:rPr>
              <w:t xml:space="preserve"> Incentives for success</w:t>
            </w: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14452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5</w:t>
            </w:r>
            <w:r w:rsidR="00EF05E9">
              <w:rPr>
                <w:noProof w:val="0"/>
              </w:rPr>
              <w:t xml:space="preserve"> Strengthening human resource capacities</w:t>
            </w: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14452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6</w:t>
            </w:r>
            <w:r w:rsidR="00EF05E9">
              <w:rPr>
                <w:noProof w:val="0"/>
              </w:rPr>
              <w:t xml:space="preserve"> Planning, evaluation and learning tools</w:t>
            </w: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B7674E">
        <w:tc>
          <w:tcPr>
            <w:tcW w:w="20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966FEC" w:rsidTr="00B7674E">
        <w:tc>
          <w:tcPr>
            <w:tcW w:w="2088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5205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126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5033" w:type="dxa"/>
          </w:tcPr>
          <w:p w:rsidR="00966FEC" w:rsidRDefault="00966FEC">
            <w:pPr>
              <w:rPr>
                <w:noProof w:val="0"/>
              </w:rPr>
            </w:pPr>
          </w:p>
        </w:tc>
      </w:tr>
    </w:tbl>
    <w:p w:rsidR="00966FEC" w:rsidRDefault="00966FEC"/>
    <w:sectPr w:rsidR="00966FEC" w:rsidSect="00966FEC">
      <w:pgSz w:w="16834" w:h="11904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325C"/>
    <w:multiLevelType w:val="hybridMultilevel"/>
    <w:tmpl w:val="3DAA13B8"/>
    <w:lvl w:ilvl="0" w:tplc="B704882A">
      <w:numFmt w:val="bullet"/>
      <w:lvlText w:val="-"/>
      <w:lvlJc w:val="left"/>
      <w:pPr>
        <w:ind w:left="360" w:hanging="360"/>
      </w:pPr>
      <w:rPr>
        <w:rFonts w:ascii="Verdana" w:eastAsia="Calibri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3702E5"/>
    <w:multiLevelType w:val="hybridMultilevel"/>
    <w:tmpl w:val="797C0980"/>
    <w:lvl w:ilvl="0" w:tplc="B704882A">
      <w:numFmt w:val="bullet"/>
      <w:lvlText w:val="-"/>
      <w:lvlJc w:val="left"/>
      <w:pPr>
        <w:ind w:left="360" w:hanging="360"/>
      </w:pPr>
      <w:rPr>
        <w:rFonts w:ascii="Verdana" w:eastAsia="Calibri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EC"/>
    <w:rsid w:val="000A6949"/>
    <w:rsid w:val="003B32D9"/>
    <w:rsid w:val="00495BBA"/>
    <w:rsid w:val="00966FEC"/>
    <w:rsid w:val="00B21F63"/>
    <w:rsid w:val="00B7674E"/>
    <w:rsid w:val="00CE76F9"/>
    <w:rsid w:val="00DD5BE0"/>
    <w:rsid w:val="00EF05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674E"/>
    <w:pPr>
      <w:ind w:left="720"/>
      <w:contextualSpacing/>
    </w:pPr>
    <w:rPr>
      <w:rFonts w:ascii="Verdana" w:eastAsia="Calibri" w:hAnsi="Verdana" w:cs="Verdana"/>
      <w:noProof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674E"/>
    <w:pPr>
      <w:ind w:left="720"/>
      <w:contextualSpacing/>
    </w:pPr>
    <w:rPr>
      <w:rFonts w:ascii="Verdana" w:eastAsia="Calibri" w:hAnsi="Verdana" w:cs="Verdana"/>
      <w:noProof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Harding</dc:creator>
  <cp:lastModifiedBy>Lema, Zelalem (ILRI)</cp:lastModifiedBy>
  <cp:revision>3</cp:revision>
  <dcterms:created xsi:type="dcterms:W3CDTF">2013-02-20T11:25:00Z</dcterms:created>
  <dcterms:modified xsi:type="dcterms:W3CDTF">2013-02-21T17:49:00Z</dcterms:modified>
</cp:coreProperties>
</file>